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 w:cs="宋体"/>
          <w:b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 w:eastAsia="宋体" w:cs="宋体"/>
          <w:b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 w:eastAsia="宋体" w:cs="宋体"/>
          <w:b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 w:eastAsia="宋体" w:cs="宋体"/>
          <w:b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 w:eastAsia="宋体" w:cs="宋体"/>
          <w:b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 w:eastAsia="宋体" w:cs="宋体"/>
          <w:b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ascii="仿宋" w:hAnsi="仿宋" w:eastAsia="仿宋" w:cs="宋体"/>
          <w:b/>
          <w:kern w:val="0"/>
          <w:sz w:val="44"/>
          <w:szCs w:val="44"/>
        </w:rPr>
      </w:pPr>
      <w:r>
        <w:rPr>
          <w:rFonts w:hint="eastAsia" w:ascii="仿宋" w:hAnsi="仿宋" w:eastAsia="仿宋" w:cs="Times New Roman"/>
          <w:bCs/>
          <w:sz w:val="32"/>
          <w:szCs w:val="32"/>
        </w:rPr>
        <w:t>苏联院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>教</w:t>
      </w:r>
      <w:r>
        <w:rPr>
          <w:rFonts w:hint="eastAsia" w:ascii="仿宋" w:hAnsi="仿宋" w:eastAsia="仿宋" w:cs="Times New Roman"/>
          <w:bCs/>
          <w:sz w:val="32"/>
          <w:szCs w:val="32"/>
        </w:rPr>
        <w:t>〔20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Times New Roman"/>
          <w:bCs/>
          <w:sz w:val="32"/>
          <w:szCs w:val="32"/>
        </w:rPr>
        <w:t>〕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Times New Roman"/>
          <w:bCs/>
          <w:sz w:val="32"/>
          <w:szCs w:val="32"/>
        </w:rPr>
        <w:t>号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hint="eastAsia" w:ascii="宋体" w:hAnsi="宋体" w:eastAsia="宋体" w:cs="宋体"/>
          <w:b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 w:eastAsia="宋体" w:cs="宋体"/>
          <w:b/>
          <w:kern w:val="0"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b w:val="0"/>
          <w:bCs/>
          <w:caps w:val="0"/>
          <w:color w:val="333333"/>
          <w:spacing w:val="-15"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caps w:val="0"/>
          <w:color w:val="333333"/>
          <w:spacing w:val="-15"/>
          <w:sz w:val="44"/>
          <w:szCs w:val="44"/>
          <w:lang w:val="en-US" w:eastAsia="zh-CN"/>
        </w:rPr>
        <w:t>江苏联合职业技术学院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caps w:val="0"/>
          <w:color w:val="333333"/>
          <w:spacing w:val="-15"/>
          <w:sz w:val="44"/>
          <w:szCs w:val="44"/>
        </w:rPr>
        <w:t>关于做好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aps w:val="0"/>
          <w:color w:val="333333"/>
          <w:spacing w:val="0"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caps w:val="0"/>
          <w:color w:val="333333"/>
          <w:spacing w:val="-15"/>
          <w:sz w:val="44"/>
          <w:szCs w:val="44"/>
          <w:lang w:val="en-US" w:eastAsia="zh-CN"/>
        </w:rPr>
        <w:t>2022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caps w:val="0"/>
          <w:color w:val="333333"/>
          <w:spacing w:val="0"/>
          <w:sz w:val="44"/>
          <w:szCs w:val="44"/>
        </w:rPr>
        <w:t>年高校教师资格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caps w:val="0"/>
          <w:color w:val="333333"/>
          <w:spacing w:val="-15"/>
          <w:sz w:val="44"/>
          <w:szCs w:val="44"/>
        </w:rPr>
        <w:t>认定工作的通知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各分院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各高等师范学校办学点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根据《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省教育厅</w:t>
      </w:r>
      <w:r>
        <w:rPr>
          <w:rFonts w:hint="eastAsia" w:ascii="仿宋" w:hAnsi="仿宋" w:eastAsia="仿宋" w:cs="仿宋"/>
          <w:sz w:val="32"/>
          <w:szCs w:val="32"/>
        </w:rPr>
        <w:t>关于做好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年高等学校教师资格认定工作的通知》（苏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教师函〔2022〕16</w:t>
      </w:r>
      <w:r>
        <w:rPr>
          <w:rFonts w:hint="eastAsia" w:ascii="仿宋" w:hAnsi="仿宋" w:eastAsia="仿宋" w:cs="仿宋"/>
          <w:sz w:val="32"/>
          <w:szCs w:val="32"/>
        </w:rPr>
        <w:t>号）精神，为切实做好我院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2022年高等学校</w:t>
      </w:r>
      <w:r>
        <w:rPr>
          <w:rFonts w:hint="eastAsia" w:ascii="仿宋" w:hAnsi="仿宋" w:eastAsia="仿宋" w:cs="仿宋"/>
          <w:sz w:val="32"/>
          <w:szCs w:val="32"/>
        </w:rPr>
        <w:t>教师资格认定工作，现将有关事项通知如下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一、认定范围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</w:rPr>
        <w:t>各分院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各高等师范学校办学点专门</w:t>
      </w:r>
      <w:r>
        <w:rPr>
          <w:rFonts w:hint="eastAsia" w:ascii="仿宋" w:hAnsi="仿宋" w:eastAsia="仿宋" w:cs="仿宋"/>
          <w:sz w:val="32"/>
          <w:szCs w:val="32"/>
        </w:rPr>
        <w:t>从事五年制高职教育教学工作、聘任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</w:t>
      </w:r>
      <w:r>
        <w:rPr>
          <w:rFonts w:hint="eastAsia" w:ascii="仿宋" w:hAnsi="仿宋" w:eastAsia="仿宋" w:cs="仿宋"/>
          <w:sz w:val="32"/>
          <w:szCs w:val="32"/>
        </w:rPr>
        <w:t>高等学校教师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岗位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且</w:t>
      </w:r>
      <w:r>
        <w:rPr>
          <w:rFonts w:hint="eastAsia" w:ascii="仿宋" w:hAnsi="仿宋" w:eastAsia="仿宋" w:cs="仿宋"/>
          <w:sz w:val="32"/>
          <w:szCs w:val="32"/>
        </w:rPr>
        <w:t>在职在岗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的专任教师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</w:rPr>
        <w:t>各分院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各高等师范学校办学点</w:t>
      </w:r>
      <w:r>
        <w:rPr>
          <w:rFonts w:hint="eastAsia" w:ascii="仿宋" w:hAnsi="仿宋" w:eastAsia="仿宋" w:cs="仿宋"/>
          <w:sz w:val="32"/>
          <w:szCs w:val="32"/>
        </w:rPr>
        <w:t>从事五年制高职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教育工作、聘任在辅导员岗位、且</w:t>
      </w:r>
      <w:r>
        <w:rPr>
          <w:rFonts w:hint="eastAsia" w:ascii="仿宋" w:hAnsi="仿宋" w:eastAsia="仿宋" w:cs="仿宋"/>
          <w:sz w:val="32"/>
          <w:szCs w:val="32"/>
        </w:rPr>
        <w:t>在职在岗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的专职辅导员。须同时提供人社部门核定的辅导员岗位审批表。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（三）参加认定的人员应与现任职办学单位签订全职聘用合同。非专门</w:t>
      </w:r>
      <w:r>
        <w:rPr>
          <w:rFonts w:hint="eastAsia" w:ascii="仿宋" w:hAnsi="仿宋" w:eastAsia="仿宋" w:cs="仿宋"/>
          <w:sz w:val="32"/>
          <w:szCs w:val="32"/>
        </w:rPr>
        <w:t>承担教学计划内课程教学任务的人员及校外兼课人员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、劳务派遣人员</w:t>
      </w:r>
      <w:r>
        <w:rPr>
          <w:rFonts w:hint="eastAsia" w:ascii="仿宋" w:hAnsi="仿宋" w:eastAsia="仿宋" w:cs="仿宋"/>
          <w:sz w:val="32"/>
          <w:szCs w:val="32"/>
        </w:rPr>
        <w:t>不在认定范围内。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（一）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日—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4月29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申请人网上报名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网址：中国教师资格网（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www.jszg.edu.cn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申请人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用户手册见附件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4月27日前，报送组织工作安排表电子版（样式见附件2）。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sz w:val="32"/>
          <w:szCs w:val="32"/>
        </w:rPr>
        <w:t>日前，完成申请人员体格检查、教育教学基本素质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t>能力测试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申请材料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收取、公示</w:t>
      </w:r>
      <w:r>
        <w:rPr>
          <w:rFonts w:hint="eastAsia" w:ascii="仿宋" w:hAnsi="仿宋" w:eastAsia="仿宋" w:cs="仿宋"/>
          <w:sz w:val="32"/>
          <w:szCs w:val="32"/>
        </w:rPr>
        <w:t>等工作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并</w:t>
      </w:r>
      <w:r>
        <w:rPr>
          <w:rFonts w:hint="eastAsia" w:ascii="仿宋" w:hAnsi="仿宋" w:eastAsia="仿宋" w:cs="仿宋"/>
          <w:sz w:val="32"/>
          <w:szCs w:val="32"/>
        </w:rPr>
        <w:t>在认定系统中给出确认意见。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16日-17</w:t>
      </w:r>
      <w:r>
        <w:rPr>
          <w:rFonts w:hint="eastAsia" w:ascii="仿宋" w:hAnsi="仿宋" w:eastAsia="仿宋" w:cs="仿宋"/>
          <w:sz w:val="32"/>
          <w:szCs w:val="32"/>
        </w:rPr>
        <w:t>日，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将现场确认后的材料报送学院教学管理处初审。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（五）5月18日-23日，补充完善不符合要求的材料。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（六）5月24日-5月27日，江苏省教师资格认定指导中心收取材料。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省教育厅作出认定结论后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有关办学单位</w:t>
      </w:r>
      <w:r>
        <w:rPr>
          <w:rFonts w:hint="eastAsia" w:ascii="仿宋" w:hAnsi="仿宋" w:eastAsia="仿宋" w:cs="仿宋"/>
          <w:sz w:val="32"/>
          <w:szCs w:val="32"/>
        </w:rPr>
        <w:t>统一打印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审核通过的</w:t>
      </w:r>
      <w:r>
        <w:rPr>
          <w:rFonts w:hint="eastAsia" w:ascii="仿宋" w:hAnsi="仿宋" w:eastAsia="仿宋" w:cs="仿宋"/>
          <w:sz w:val="32"/>
          <w:szCs w:val="32"/>
        </w:rPr>
        <w:t>认定申请表，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并报送学院。具体时间另行通知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（一）做好组织宣传。</w:t>
      </w:r>
      <w:r>
        <w:rPr>
          <w:rFonts w:hint="eastAsia" w:ascii="仿宋" w:hAnsi="仿宋" w:eastAsia="仿宋" w:cs="仿宋"/>
          <w:sz w:val="32"/>
          <w:szCs w:val="32"/>
        </w:rPr>
        <w:t>教师资格认定工作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面广量大要求高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有关办学单位要</w:t>
      </w:r>
      <w:r>
        <w:rPr>
          <w:rFonts w:hint="eastAsia" w:ascii="仿宋" w:hAnsi="仿宋" w:eastAsia="仿宋" w:cs="仿宋"/>
          <w:sz w:val="32"/>
          <w:szCs w:val="32"/>
        </w:rPr>
        <w:t>根据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时序进度认真</w:t>
      </w:r>
      <w:r>
        <w:rPr>
          <w:rFonts w:hint="eastAsia" w:ascii="仿宋" w:hAnsi="仿宋" w:eastAsia="仿宋" w:cs="仿宋"/>
          <w:sz w:val="32"/>
          <w:szCs w:val="32"/>
        </w:rPr>
        <w:t>制定工作方案并及时通知到每一位教师。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受疫情影响，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请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有关办学单位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对已报名参加2022年上半年岗前培训考试的人员提前安排体检、考核，对其他条件进行评议和公示，后期结合岗前培训考试成绩，确定通过评议人员名单，并在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Hans"/>
        </w:rPr>
        <w:t>全国教师资格管理信息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系统中给出初审意见。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（二）坚持师德师风第一标准。</w:t>
      </w:r>
      <w:r>
        <w:rPr>
          <w:rFonts w:hint="eastAsia" w:ascii="仿宋" w:hAnsi="仿宋" w:eastAsia="仿宋" w:cs="仿宋"/>
          <w:sz w:val="32"/>
          <w:szCs w:val="32"/>
        </w:rPr>
        <w:t>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关办学单位要加强对申请人师德师风情况的考察，严把五年制高职教师队伍入口关，经评议师德师风不合格的，不得通过审核。通过审核人员的基本申请信息要在全校范围内公示（公示名册样表见附件3），自觉接受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（三）加强信息审核。</w:t>
      </w:r>
      <w:r>
        <w:rPr>
          <w:rFonts w:hint="eastAsia" w:ascii="仿宋" w:hAnsi="仿宋" w:eastAsia="仿宋" w:cs="仿宋"/>
          <w:sz w:val="32"/>
          <w:szCs w:val="32"/>
        </w:rPr>
        <w:t>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有关办学单位</w:t>
      </w:r>
      <w:r>
        <w:rPr>
          <w:rFonts w:hint="eastAsia" w:ascii="仿宋" w:hAnsi="仿宋" w:eastAsia="仿宋" w:cs="仿宋"/>
          <w:sz w:val="32"/>
          <w:szCs w:val="32"/>
        </w:rPr>
        <w:t>要安排专人负责申报信息核实、确认工作，并协助申请人做好必要的修改和打印。严禁随意修改申请人信息，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相关经办人</w:t>
      </w:r>
      <w:r>
        <w:rPr>
          <w:rFonts w:hint="eastAsia" w:ascii="仿宋" w:hAnsi="仿宋" w:eastAsia="仿宋" w:cs="仿宋"/>
          <w:sz w:val="32"/>
          <w:szCs w:val="32"/>
        </w:rPr>
        <w:t>未经审核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程序</w:t>
      </w:r>
      <w:r>
        <w:rPr>
          <w:rFonts w:hint="eastAsia" w:ascii="仿宋" w:hAnsi="仿宋" w:eastAsia="仿宋" w:cs="仿宋"/>
          <w:sz w:val="32"/>
          <w:szCs w:val="32"/>
        </w:rPr>
        <w:t>不得签署意见。教师资格管理信息系统审核通过名单与集中上报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的纸质</w:t>
      </w:r>
      <w:r>
        <w:rPr>
          <w:rFonts w:hint="eastAsia" w:ascii="仿宋" w:hAnsi="仿宋" w:eastAsia="仿宋" w:cs="仿宋"/>
          <w:sz w:val="32"/>
          <w:szCs w:val="32"/>
        </w:rPr>
        <w:t>名单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人员</w:t>
      </w:r>
      <w:r>
        <w:rPr>
          <w:rFonts w:hint="eastAsia" w:ascii="仿宋" w:hAnsi="仿宋" w:eastAsia="仿宋" w:cs="仿宋"/>
          <w:sz w:val="32"/>
          <w:szCs w:val="32"/>
        </w:rPr>
        <w:t>一致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信息一致、顺序一致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（四）规范开展测试。</w:t>
      </w:r>
      <w:r>
        <w:rPr>
          <w:rFonts w:hint="eastAsia" w:ascii="仿宋" w:hAnsi="仿宋" w:eastAsia="仿宋" w:cs="仿宋"/>
          <w:sz w:val="32"/>
          <w:szCs w:val="32"/>
        </w:rPr>
        <w:t>根据省教育厅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有关</w:t>
      </w:r>
      <w:r>
        <w:rPr>
          <w:rFonts w:hint="eastAsia" w:ascii="仿宋" w:hAnsi="仿宋" w:eastAsia="仿宋" w:cs="仿宋"/>
          <w:sz w:val="32"/>
          <w:szCs w:val="32"/>
        </w:rPr>
        <w:t>要求，各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有关办学单位</w:t>
      </w:r>
      <w:r>
        <w:rPr>
          <w:rFonts w:hint="eastAsia" w:ascii="仿宋" w:hAnsi="仿宋" w:eastAsia="仿宋" w:cs="仿宋"/>
          <w:sz w:val="32"/>
          <w:szCs w:val="32"/>
        </w:rPr>
        <w:t>不得独立进行教育教学基本素质和能力测试工作，须委托当地高校代为测试，可选派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1-2</w:t>
      </w:r>
      <w:r>
        <w:rPr>
          <w:rFonts w:hint="eastAsia" w:ascii="仿宋" w:hAnsi="仿宋" w:eastAsia="仿宋" w:cs="仿宋"/>
          <w:sz w:val="32"/>
          <w:szCs w:val="32"/>
        </w:rPr>
        <w:t>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本校</w:t>
      </w:r>
      <w:r>
        <w:rPr>
          <w:rFonts w:hint="eastAsia" w:ascii="仿宋" w:hAnsi="仿宋" w:eastAsia="仿宋" w:cs="仿宋"/>
          <w:sz w:val="32"/>
          <w:szCs w:val="32"/>
        </w:rPr>
        <w:t>工作人员参与测试工作。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（五）有序组织体检。</w:t>
      </w:r>
      <w:r>
        <w:rPr>
          <w:rFonts w:hint="eastAsia" w:ascii="仿宋" w:hAnsi="仿宋" w:eastAsia="仿宋" w:cs="仿宋"/>
          <w:sz w:val="32"/>
          <w:szCs w:val="32"/>
        </w:rPr>
        <w:t>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有关办学单位</w:t>
      </w:r>
      <w:r>
        <w:rPr>
          <w:rFonts w:hint="eastAsia" w:ascii="仿宋" w:hAnsi="仿宋" w:eastAsia="仿宋" w:cs="仿宋"/>
          <w:sz w:val="32"/>
          <w:szCs w:val="32"/>
        </w:rPr>
        <w:t>要统一组织申请人到指定的二级甲等以上医院进行体检。体检医院应在体检表上明确给出体检是否合格的结论，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无本人签字、</w:t>
      </w:r>
      <w:r>
        <w:rPr>
          <w:rFonts w:hint="eastAsia" w:ascii="仿宋" w:hAnsi="仿宋" w:eastAsia="仿宋" w:cs="仿宋"/>
          <w:sz w:val="32"/>
          <w:szCs w:val="32"/>
        </w:rPr>
        <w:t>无体检合格结论或提出复检但未复检的，不予认定。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（六）保障网络安全。</w:t>
      </w:r>
      <w:r>
        <w:rPr>
          <w:rFonts w:hint="eastAsia" w:ascii="仿宋" w:hAnsi="仿宋" w:eastAsia="仿宋" w:cs="仿宋"/>
          <w:sz w:val="32"/>
          <w:szCs w:val="32"/>
        </w:rPr>
        <w:t>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有关办学单位</w:t>
      </w:r>
      <w:r>
        <w:rPr>
          <w:rFonts w:hint="eastAsia" w:ascii="仿宋" w:hAnsi="仿宋" w:eastAsia="仿宋" w:cs="仿宋"/>
          <w:sz w:val="32"/>
          <w:szCs w:val="32"/>
        </w:rPr>
        <w:t>要加强教师资格管理信息系统的安全防范，指定专人负责网络系统管理，妥善保管登录密码，确保系统安全。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（七）细化政策解读。</w:t>
      </w:r>
      <w:r>
        <w:rPr>
          <w:rFonts w:hint="eastAsia" w:ascii="仿宋" w:hAnsi="仿宋" w:eastAsia="仿宋" w:cs="仿宋"/>
          <w:sz w:val="32"/>
          <w:szCs w:val="32"/>
        </w:rPr>
        <w:t>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有关办学单位要加强对认定工作有关政策文件（见附件4）的学习和解读。认定工作具体流程仍参照《2019年高等学校教师资格认定工作具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体要求》（见附件5）执行，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其中因个别变更与本通知相抵触的，以本通知为准。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材料要求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今年认定申请材料要求没有明显变化。根据以往工作中发现的问题，请各有关办学单位重点关注以下几个方面。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规范使用学院所属办学单位名称及其代码。</w:t>
      </w:r>
      <w:r>
        <w:rPr>
          <w:rFonts w:hint="eastAsia" w:ascii="仿宋" w:hAnsi="仿宋" w:eastAsia="仿宋" w:cs="仿宋"/>
          <w:sz w:val="32"/>
          <w:szCs w:val="32"/>
        </w:rPr>
        <w:t>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有关办学单位</w:t>
      </w:r>
      <w:r>
        <w:rPr>
          <w:rFonts w:hint="eastAsia" w:ascii="仿宋" w:hAnsi="仿宋" w:eastAsia="仿宋" w:cs="仿宋"/>
          <w:sz w:val="32"/>
          <w:szCs w:val="32"/>
        </w:rPr>
        <w:t>将每位申请人材料独立装袋，在材料袋封面右上角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注明</w:t>
      </w:r>
      <w:r>
        <w:rPr>
          <w:rFonts w:hint="eastAsia" w:ascii="仿宋" w:hAnsi="仿宋" w:eastAsia="仿宋" w:cs="仿宋"/>
          <w:sz w:val="32"/>
          <w:szCs w:val="32"/>
        </w:rPr>
        <w:t>编号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档案号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。编号由年度代码（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2位</w:t>
      </w:r>
      <w:r>
        <w:rPr>
          <w:rFonts w:hint="eastAsia" w:ascii="仿宋" w:hAnsi="仿宋" w:eastAsia="仿宋" w:cs="仿宋"/>
          <w:sz w:val="32"/>
          <w:szCs w:val="32"/>
        </w:rPr>
        <w:t>）、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办学单位</w:t>
      </w:r>
      <w:r>
        <w:rPr>
          <w:rFonts w:hint="eastAsia" w:ascii="仿宋" w:hAnsi="仿宋" w:eastAsia="仿宋" w:cs="仿宋"/>
          <w:sz w:val="32"/>
          <w:szCs w:val="32"/>
        </w:rPr>
        <w:t>代码（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见附件6</w:t>
      </w:r>
      <w:r>
        <w:rPr>
          <w:rFonts w:hint="eastAsia" w:ascii="仿宋" w:hAnsi="仿宋" w:eastAsia="仿宋" w:cs="仿宋"/>
          <w:sz w:val="32"/>
          <w:szCs w:val="32"/>
        </w:rPr>
        <w:t>）和申请人序号（3位）组成，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序号排列</w:t>
      </w:r>
      <w:r>
        <w:rPr>
          <w:rFonts w:hint="eastAsia" w:ascii="仿宋" w:hAnsi="仿宋" w:eastAsia="仿宋" w:cs="仿宋"/>
          <w:sz w:val="32"/>
          <w:szCs w:val="32"/>
        </w:rPr>
        <w:t>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和教师资格管理信息系统中人员列表的顺序一致</w:t>
      </w:r>
      <w:r>
        <w:rPr>
          <w:rFonts w:hint="eastAsia" w:ascii="仿宋" w:hAnsi="仿宋" w:eastAsia="仿宋" w:cs="仿宋"/>
          <w:sz w:val="32"/>
          <w:szCs w:val="32"/>
        </w:rPr>
        <w:t>。例如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江苏联合职业技术学院南京工程分院第1位申请人编号为：2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14501001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严格审核系统信息。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网报时间为4月15日0点至29日17点00分，请于4月15日关注是否可以顺利报名，确保所有申请人于4月29日17点前在系统中完成报名。着重审查申请人填报内容的真实性、正确性，对信息不准确、不完整、</w:t>
      </w:r>
      <w:r>
        <w:rPr>
          <w:rFonts w:hint="eastAsia" w:ascii="仿宋" w:hAnsi="仿宋" w:eastAsia="仿宋" w:cs="仿宋"/>
          <w:sz w:val="32"/>
          <w:szCs w:val="32"/>
        </w:rPr>
        <w:t>“个人承诺书”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照片模糊变色的，一律要求申请人重新上传。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严格审核纸质材料。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所有复印件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由各有关办学单位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盖“与原件核对一致”章。</w:t>
      </w:r>
      <w:r>
        <w:rPr>
          <w:rFonts w:hint="eastAsia" w:ascii="仿宋" w:hAnsi="仿宋" w:eastAsia="仿宋" w:cs="仿宋"/>
          <w:sz w:val="32"/>
          <w:szCs w:val="32"/>
        </w:rPr>
        <w:t>凡经教师资格管理信息系统电子信息比对无误的，现场确认时不再要求提交纸质材料。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对不齐全、不规范的材料应通知申请人及时补正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教师资格管理信息系统无法直接比对验证的学历信息，由申请人在现场确认时提交学历证书原件和《中国高等教育学历认证报告》，否则视为不合格学历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不予受理。其他无法比对的信息，由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办学单位</w:t>
      </w:r>
      <w:r>
        <w:rPr>
          <w:rFonts w:hint="eastAsia" w:ascii="仿宋" w:hAnsi="仿宋" w:eastAsia="仿宋" w:cs="仿宋"/>
          <w:sz w:val="32"/>
          <w:szCs w:val="32"/>
        </w:rPr>
        <w:t>在现场确认时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审核</w:t>
      </w:r>
      <w:r>
        <w:rPr>
          <w:rFonts w:hint="eastAsia" w:ascii="仿宋" w:hAnsi="仿宋" w:eastAsia="仿宋" w:cs="仿宋"/>
          <w:sz w:val="32"/>
          <w:szCs w:val="32"/>
        </w:rPr>
        <w:t>原件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并将复印件放入材料袋</w:t>
      </w:r>
      <w:r>
        <w:rPr>
          <w:rFonts w:hint="eastAsia" w:ascii="仿宋" w:hAnsi="仿宋" w:eastAsia="仿宋" w:cs="仿宋"/>
          <w:sz w:val="32"/>
          <w:szCs w:val="32"/>
        </w:rPr>
        <w:t>。材料袋内材料按照封面目录顺序排列，在左上角装订。各办学单位经办人须在材料袋封面签字确认。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申请人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及学校</w:t>
      </w:r>
      <w:r>
        <w:rPr>
          <w:rFonts w:hint="eastAsia" w:ascii="仿宋" w:hAnsi="仿宋" w:eastAsia="仿宋" w:cs="仿宋"/>
          <w:sz w:val="32"/>
          <w:szCs w:val="32"/>
        </w:rPr>
        <w:t>需提供材料的清单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见附件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7，申请人材料袋系列用表见附件8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报送</w:t>
      </w:r>
      <w:r>
        <w:rPr>
          <w:rFonts w:hint="eastAsia" w:ascii="黑体" w:hAnsi="黑体" w:eastAsia="黑体" w:cs="黑体"/>
          <w:sz w:val="32"/>
          <w:szCs w:val="32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（一）第一批材料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《高等学校教师资格认定组织工作安排表》电子版，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请各有关办学单位于4月27日前</w:t>
      </w:r>
      <w:r>
        <w:rPr>
          <w:rFonts w:hint="eastAsia" w:ascii="仿宋" w:hAnsi="仿宋" w:eastAsia="仿宋" w:cs="仿宋"/>
          <w:sz w:val="32"/>
          <w:szCs w:val="32"/>
        </w:rPr>
        <w:t>发至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指定邮箱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文件命名规则：办学单位代码+办学单位名称+表格内容，例如：14501-南京工程分院-</w:t>
      </w:r>
      <w:r>
        <w:rPr>
          <w:rFonts w:hint="eastAsia" w:ascii="仿宋" w:hAnsi="仿宋" w:eastAsia="仿宋" w:cs="仿宋"/>
          <w:sz w:val="32"/>
          <w:szCs w:val="32"/>
        </w:rPr>
        <w:t>组织工作安排表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（二）第二批材料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《高等学校教师资格认定组织工作安排表》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纸质稿，一式两份</w:t>
      </w:r>
      <w:r>
        <w:rPr>
          <w:rFonts w:hint="eastAsia" w:ascii="仿宋" w:hAnsi="仿宋" w:eastAsia="仿宋" w:cs="仿宋"/>
          <w:sz w:val="32"/>
          <w:szCs w:val="32"/>
        </w:rPr>
        <w:t>，加盖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办学单位</w:t>
      </w:r>
      <w:r>
        <w:rPr>
          <w:rFonts w:hint="eastAsia" w:ascii="仿宋" w:hAnsi="仿宋" w:eastAsia="仿宋" w:cs="仿宋"/>
          <w:sz w:val="32"/>
          <w:szCs w:val="32"/>
        </w:rPr>
        <w:t>公章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有关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办学单位</w:t>
      </w:r>
      <w:r>
        <w:rPr>
          <w:rFonts w:hint="eastAsia" w:ascii="仿宋" w:hAnsi="仿宋" w:eastAsia="仿宋" w:cs="仿宋"/>
          <w:sz w:val="32"/>
          <w:szCs w:val="32"/>
        </w:rPr>
        <w:t>对符合高校教师资格申报条件人员的公示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文件纸质稿，一式一份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《高等学校教师资格认定人员公示名册》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纸质稿，一式两份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名册内容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须</w:t>
      </w:r>
      <w:r>
        <w:rPr>
          <w:rFonts w:hint="eastAsia" w:ascii="仿宋" w:hAnsi="仿宋" w:eastAsia="仿宋" w:cs="仿宋"/>
          <w:sz w:val="32"/>
          <w:szCs w:val="32"/>
        </w:rPr>
        <w:t>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教师资格认定系统中</w:t>
      </w:r>
      <w:r>
        <w:rPr>
          <w:rFonts w:hint="eastAsia" w:ascii="仿宋" w:hAnsi="仿宋" w:eastAsia="仿宋" w:cs="仿宋"/>
          <w:sz w:val="32"/>
          <w:szCs w:val="32"/>
        </w:rPr>
        <w:t>内容一致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顺序一致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使用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A4</w:t>
      </w:r>
      <w:r>
        <w:rPr>
          <w:rFonts w:hint="eastAsia" w:ascii="仿宋" w:hAnsi="仿宋" w:eastAsia="仿宋" w:cs="仿宋"/>
          <w:sz w:val="32"/>
          <w:szCs w:val="32"/>
        </w:rPr>
        <w:t>纸打印，加盖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办学单位</w:t>
      </w:r>
      <w:r>
        <w:rPr>
          <w:rFonts w:hint="eastAsia" w:ascii="仿宋" w:hAnsi="仿宋" w:eastAsia="仿宋" w:cs="仿宋"/>
          <w:sz w:val="32"/>
          <w:szCs w:val="32"/>
        </w:rPr>
        <w:t>公章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同时将电子版发至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学院教学管理处邮箱，电子版命名规则同第一批材料，例如：14501-南京工程分院-人员公示名册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4.办学单位认定工作情况报送函，一式两份，</w:t>
      </w:r>
      <w:r>
        <w:rPr>
          <w:rFonts w:hint="eastAsia" w:ascii="仿宋" w:hAnsi="仿宋" w:eastAsia="仿宋" w:cs="仿宋"/>
          <w:sz w:val="32"/>
          <w:szCs w:val="32"/>
        </w:rPr>
        <w:t>加盖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办学单位</w:t>
      </w:r>
      <w:r>
        <w:rPr>
          <w:rFonts w:hint="eastAsia" w:ascii="仿宋" w:hAnsi="仿宋" w:eastAsia="仿宋" w:cs="仿宋"/>
          <w:sz w:val="32"/>
          <w:szCs w:val="32"/>
        </w:rPr>
        <w:t>公章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格式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见附件9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5.申请人材料袋。材料袋以学校为单位，按照编号顺序打包汇总，并粘贴附有办学单位代码和名称的A4纸。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第二批材料请于5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前报送学院教学管理处。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（三）联系方式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地址：南京市鼓楼区北京西路15-2号9号楼517室。邮箱：jslyszjs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@163.com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联系人：林雅乾，电话：025-83335335。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"http://www.juti.cn/_upload/article/files/8d/20/d3956e40456683257636dc7b131e/074df676-6343-436a-aa73-42c9290ad58e.docx"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高等学校教师资格认定申请人用户手册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2.高等学校教师资格认定组织工作安排表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3.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"http://www.juti.cn/_upload/article/files/8d/20/d3956e40456683257636dc7b131e/68626c8b-9ace-4231-9eff-8891eae816f0.docx"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高等学校教师资格认定人员公示名册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4.认定政策文件选编（高校）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.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"http://www.juti.cn/_upload/article/files/8d/20/d3956e40456683257636dc7b131e/13b80c22-b71d-439c-aee9-998de1a8e09b.docx"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2019年高等学校教师资格认定工作具体要求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.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江苏联合职业技术学院所属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办学单位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代码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.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"http://www.juti.cn/_upload/article/files/8d/20/d3956e40456683257636dc7b131e/e3b1f06e-3f4d-48f7-9f3b-870a552fa058.doc"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高等学校教师资格认定申请材料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袋</w:t>
      </w:r>
      <w:r>
        <w:rPr>
          <w:rFonts w:hint="eastAsia" w:ascii="仿宋" w:hAnsi="仿宋" w:eastAsia="仿宋" w:cs="仿宋"/>
          <w:sz w:val="32"/>
          <w:szCs w:val="32"/>
        </w:rPr>
        <w:t>清单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高等学校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"http://www.juti.cn/_upload/article/files/8d/20/d3956e40456683257636dc7b131e/4e023ccc-ee8c-465a-afdf-66d7e22337fa.zip"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教师资格认定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材料袋系列</w:t>
      </w:r>
      <w:r>
        <w:rPr>
          <w:rFonts w:hint="eastAsia" w:ascii="仿宋" w:hAnsi="仿宋" w:eastAsia="仿宋" w:cs="仿宋"/>
          <w:sz w:val="32"/>
          <w:szCs w:val="32"/>
        </w:rPr>
        <w:t>用表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9.办学单位认定工作情况报送函提纲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江苏联合职业技术学院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/>
        <w:pBdr>
          <w:top w:val="single" w:color="auto" w:sz="4" w:space="1"/>
          <w:bottom w:val="single" w:color="auto" w:sz="4" w:space="1"/>
          <w:between w:val="single" w:color="auto" w:sz="4" w:space="1"/>
        </w:pBdr>
        <w:adjustRightInd w:val="0"/>
        <w:snapToGrid w:val="0"/>
        <w:spacing w:line="400" w:lineRule="exact"/>
        <w:ind w:firstLine="280" w:firstLineChars="100"/>
        <w:textAlignment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江苏联合职业技术学院综合处   </w:t>
      </w:r>
      <w:r>
        <w:rPr>
          <w:rFonts w:ascii="仿宋" w:hAnsi="仿宋" w:eastAsia="仿宋" w:cs="宋体"/>
          <w:kern w:val="0"/>
          <w:sz w:val="28"/>
          <w:szCs w:val="28"/>
        </w:rPr>
        <w:t xml:space="preserve">   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ascii="仿宋" w:hAnsi="仿宋" w:eastAsia="仿宋" w:cs="宋体"/>
          <w:kern w:val="0"/>
          <w:sz w:val="28"/>
          <w:szCs w:val="28"/>
        </w:rPr>
        <w:t xml:space="preserve">   </w:t>
      </w:r>
      <w:r>
        <w:rPr>
          <w:rFonts w:hint="eastAsia" w:ascii="仿宋" w:hAnsi="仿宋" w:eastAsia="仿宋" w:cs="宋体"/>
          <w:kern w:val="0"/>
          <w:sz w:val="28"/>
          <w:szCs w:val="28"/>
        </w:rPr>
        <w:t>20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 w:cs="宋体"/>
          <w:kern w:val="0"/>
          <w:sz w:val="28"/>
          <w:szCs w:val="28"/>
        </w:rPr>
        <w:t>年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宋体"/>
          <w:kern w:val="0"/>
          <w:sz w:val="28"/>
          <w:szCs w:val="28"/>
        </w:rPr>
        <w:t>月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15</w:t>
      </w:r>
      <w:r>
        <w:rPr>
          <w:rFonts w:hint="eastAsia" w:ascii="仿宋" w:hAnsi="仿宋" w:eastAsia="仿宋" w:cs="宋体"/>
          <w:kern w:val="0"/>
          <w:sz w:val="28"/>
          <w:szCs w:val="28"/>
        </w:rPr>
        <w:t>日印发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E15004"/>
    <w:rsid w:val="00E906A0"/>
    <w:rsid w:val="01557334"/>
    <w:rsid w:val="03710744"/>
    <w:rsid w:val="03C02B77"/>
    <w:rsid w:val="03C941E2"/>
    <w:rsid w:val="05B77C5D"/>
    <w:rsid w:val="05C00628"/>
    <w:rsid w:val="069D557F"/>
    <w:rsid w:val="08714C33"/>
    <w:rsid w:val="08C938FC"/>
    <w:rsid w:val="0922588C"/>
    <w:rsid w:val="095B4F73"/>
    <w:rsid w:val="09814308"/>
    <w:rsid w:val="0A757BAD"/>
    <w:rsid w:val="0B112D05"/>
    <w:rsid w:val="0C2A7AD2"/>
    <w:rsid w:val="0C90397F"/>
    <w:rsid w:val="0E453869"/>
    <w:rsid w:val="0E62647B"/>
    <w:rsid w:val="0EAF7E87"/>
    <w:rsid w:val="0F252B50"/>
    <w:rsid w:val="10471A65"/>
    <w:rsid w:val="11030115"/>
    <w:rsid w:val="11586D58"/>
    <w:rsid w:val="118165F1"/>
    <w:rsid w:val="12821BFF"/>
    <w:rsid w:val="12F67172"/>
    <w:rsid w:val="13026B0B"/>
    <w:rsid w:val="138632F6"/>
    <w:rsid w:val="14383038"/>
    <w:rsid w:val="144919D3"/>
    <w:rsid w:val="145F5914"/>
    <w:rsid w:val="14A50C3B"/>
    <w:rsid w:val="14E428F6"/>
    <w:rsid w:val="16DC5F9B"/>
    <w:rsid w:val="174A119B"/>
    <w:rsid w:val="17E41B68"/>
    <w:rsid w:val="181E2573"/>
    <w:rsid w:val="19772084"/>
    <w:rsid w:val="1A380688"/>
    <w:rsid w:val="1AA6210A"/>
    <w:rsid w:val="1AAD3463"/>
    <w:rsid w:val="1B106CD9"/>
    <w:rsid w:val="1B277B17"/>
    <w:rsid w:val="1BB81EF2"/>
    <w:rsid w:val="1BD95D10"/>
    <w:rsid w:val="1E4574C1"/>
    <w:rsid w:val="1E4D7F52"/>
    <w:rsid w:val="1F415C50"/>
    <w:rsid w:val="1F606B24"/>
    <w:rsid w:val="21B44616"/>
    <w:rsid w:val="21C53613"/>
    <w:rsid w:val="223738D1"/>
    <w:rsid w:val="239344F4"/>
    <w:rsid w:val="23FE4100"/>
    <w:rsid w:val="24927046"/>
    <w:rsid w:val="254D39AA"/>
    <w:rsid w:val="298939A9"/>
    <w:rsid w:val="29B07975"/>
    <w:rsid w:val="2D4E376F"/>
    <w:rsid w:val="2D742D09"/>
    <w:rsid w:val="2E0948DF"/>
    <w:rsid w:val="2E7C0210"/>
    <w:rsid w:val="2F4D4D31"/>
    <w:rsid w:val="309D1B0F"/>
    <w:rsid w:val="30BD0C4A"/>
    <w:rsid w:val="30C44FA1"/>
    <w:rsid w:val="31746372"/>
    <w:rsid w:val="32CF0C1B"/>
    <w:rsid w:val="33943B2D"/>
    <w:rsid w:val="34466789"/>
    <w:rsid w:val="36A6770B"/>
    <w:rsid w:val="372B37F6"/>
    <w:rsid w:val="383D21E8"/>
    <w:rsid w:val="39D910A6"/>
    <w:rsid w:val="3A2F5536"/>
    <w:rsid w:val="3A436C32"/>
    <w:rsid w:val="3B4F233E"/>
    <w:rsid w:val="3C162A47"/>
    <w:rsid w:val="3CFE4C48"/>
    <w:rsid w:val="3D6A0AFA"/>
    <w:rsid w:val="3F771083"/>
    <w:rsid w:val="3FCE0D27"/>
    <w:rsid w:val="40AE0C18"/>
    <w:rsid w:val="40E978C0"/>
    <w:rsid w:val="41A45AF3"/>
    <w:rsid w:val="45041E50"/>
    <w:rsid w:val="452657BD"/>
    <w:rsid w:val="45397727"/>
    <w:rsid w:val="464F1A25"/>
    <w:rsid w:val="47A00EE6"/>
    <w:rsid w:val="48B65942"/>
    <w:rsid w:val="48C51A1D"/>
    <w:rsid w:val="48C620AF"/>
    <w:rsid w:val="4940048F"/>
    <w:rsid w:val="49E33E70"/>
    <w:rsid w:val="4C5E7AF7"/>
    <w:rsid w:val="4D9A61D3"/>
    <w:rsid w:val="4F0A3A63"/>
    <w:rsid w:val="4F9F2910"/>
    <w:rsid w:val="5113726E"/>
    <w:rsid w:val="5242526A"/>
    <w:rsid w:val="52545D47"/>
    <w:rsid w:val="527365C1"/>
    <w:rsid w:val="554C355B"/>
    <w:rsid w:val="56580014"/>
    <w:rsid w:val="57D4094A"/>
    <w:rsid w:val="587C26E4"/>
    <w:rsid w:val="5A893D4B"/>
    <w:rsid w:val="5ADD7248"/>
    <w:rsid w:val="5B1922A0"/>
    <w:rsid w:val="5BBB76D4"/>
    <w:rsid w:val="5C350816"/>
    <w:rsid w:val="5D72779D"/>
    <w:rsid w:val="5D8D464B"/>
    <w:rsid w:val="5EA84022"/>
    <w:rsid w:val="5EE15004"/>
    <w:rsid w:val="603C295B"/>
    <w:rsid w:val="60643AE6"/>
    <w:rsid w:val="60AC30CF"/>
    <w:rsid w:val="6658183B"/>
    <w:rsid w:val="69E01225"/>
    <w:rsid w:val="6BA964D2"/>
    <w:rsid w:val="6CCB6D5A"/>
    <w:rsid w:val="6CDD67F3"/>
    <w:rsid w:val="6D9854D5"/>
    <w:rsid w:val="6EBA2552"/>
    <w:rsid w:val="71425EC3"/>
    <w:rsid w:val="71C20DE8"/>
    <w:rsid w:val="71DE06E9"/>
    <w:rsid w:val="72324F71"/>
    <w:rsid w:val="732510BC"/>
    <w:rsid w:val="74716C3C"/>
    <w:rsid w:val="754D1541"/>
    <w:rsid w:val="766320B0"/>
    <w:rsid w:val="76672323"/>
    <w:rsid w:val="77850AE8"/>
    <w:rsid w:val="77AF72A9"/>
    <w:rsid w:val="78047ADA"/>
    <w:rsid w:val="781D06EF"/>
    <w:rsid w:val="78E0426F"/>
    <w:rsid w:val="7AA71BD5"/>
    <w:rsid w:val="7AC25090"/>
    <w:rsid w:val="7AE86A15"/>
    <w:rsid w:val="7BB012B1"/>
    <w:rsid w:val="7CCB01F9"/>
    <w:rsid w:val="7D971ADF"/>
    <w:rsid w:val="7E5B6A3E"/>
    <w:rsid w:val="7E922004"/>
    <w:rsid w:val="7EB940C4"/>
    <w:rsid w:val="7ECD37E8"/>
    <w:rsid w:val="7F214A50"/>
    <w:rsid w:val="7F52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2648</Words>
  <Characters>2784</Characters>
  <Lines>0</Lines>
  <Paragraphs>0</Paragraphs>
  <TotalTime>48</TotalTime>
  <ScaleCrop>false</ScaleCrop>
  <LinksUpToDate>false</LinksUpToDate>
  <CharactersWithSpaces>2826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2020-07-07T06:40:00Z</dcterms:created>
  <dc:creator>闲侍</dc:creator>
  <cp:lastModifiedBy>林雅乾</cp:lastModifiedBy>
  <cp:lastPrinted>2022-04-15T02:50:00Z</cp:lastPrinted>
  <dcterms:modified xsi:type="dcterms:W3CDTF">2022-04-15T09:02:06Z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KSOSaveFontToCloudKey">
    <vt:lpwstr>198405993_cloud</vt:lpwstr>
  </property>
  <property fmtid="{D5CDD505-2E9C-101B-9397-08002B2CF9AE}" pid="4" name="ICV">
    <vt:lpwstr>5D4FBA64F544469A9BAFED917960464D</vt:lpwstr>
  </property>
</Properties>
</file>